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E506A1" w:rsidRPr="00E506A1">
        <w:trPr>
          <w:trHeight w:val="825"/>
          <w:tblCellSpacing w:w="0" w:type="dxa"/>
          <w:jc w:val="center"/>
        </w:trPr>
        <w:tc>
          <w:tcPr>
            <w:tcW w:w="0" w:type="auto"/>
            <w:vAlign w:val="center"/>
            <w:hideMark/>
          </w:tcPr>
          <w:p w:rsidR="00E506A1" w:rsidRPr="00E506A1" w:rsidRDefault="00E506A1" w:rsidP="00E506A1">
            <w:pPr>
              <w:widowControl/>
              <w:jc w:val="center"/>
              <w:rPr>
                <w:rFonts w:ascii="宋体" w:eastAsia="宋体" w:hAnsi="宋体" w:cs="宋体"/>
                <w:b/>
                <w:bCs/>
                <w:color w:val="FF0000"/>
                <w:kern w:val="0"/>
                <w:sz w:val="44"/>
                <w:szCs w:val="44"/>
              </w:rPr>
            </w:pPr>
          </w:p>
        </w:tc>
      </w:tr>
      <w:tr w:rsidR="00E506A1" w:rsidRPr="00E506A1">
        <w:trPr>
          <w:trHeight w:val="75"/>
          <w:tblCellSpacing w:w="0" w:type="dxa"/>
          <w:jc w:val="center"/>
        </w:trPr>
        <w:tc>
          <w:tcPr>
            <w:tcW w:w="0" w:type="auto"/>
            <w:shd w:val="clear" w:color="auto" w:fill="FF0000"/>
            <w:vAlign w:val="center"/>
            <w:hideMark/>
          </w:tcPr>
          <w:p w:rsidR="00E506A1" w:rsidRPr="00E506A1" w:rsidRDefault="00E506A1" w:rsidP="00E506A1">
            <w:pPr>
              <w:widowControl/>
              <w:jc w:val="left"/>
              <w:rPr>
                <w:rFonts w:ascii="宋体" w:eastAsia="宋体" w:hAnsi="宋体" w:cs="宋体"/>
                <w:kern w:val="0"/>
                <w:sz w:val="8"/>
                <w:szCs w:val="24"/>
              </w:rPr>
            </w:pPr>
          </w:p>
        </w:tc>
      </w:tr>
      <w:tr w:rsidR="00E506A1" w:rsidRPr="00E506A1">
        <w:trPr>
          <w:trHeight w:val="15"/>
          <w:tblCellSpacing w:w="0" w:type="dxa"/>
          <w:jc w:val="center"/>
        </w:trPr>
        <w:tc>
          <w:tcPr>
            <w:tcW w:w="0" w:type="auto"/>
            <w:vAlign w:val="center"/>
            <w:hideMark/>
          </w:tcPr>
          <w:p w:rsidR="00E506A1" w:rsidRPr="00E506A1" w:rsidRDefault="00E506A1" w:rsidP="00E506A1">
            <w:pPr>
              <w:widowControl/>
              <w:jc w:val="left"/>
              <w:rPr>
                <w:rFonts w:ascii="宋体" w:eastAsia="宋体" w:hAnsi="宋体" w:cs="宋体"/>
                <w:kern w:val="0"/>
                <w:sz w:val="2"/>
                <w:szCs w:val="24"/>
              </w:rPr>
            </w:pPr>
          </w:p>
        </w:tc>
      </w:tr>
      <w:tr w:rsidR="00E506A1" w:rsidRPr="00E506A1">
        <w:trPr>
          <w:trHeight w:val="15"/>
          <w:tblCellSpacing w:w="0" w:type="dxa"/>
          <w:jc w:val="center"/>
        </w:trPr>
        <w:tc>
          <w:tcPr>
            <w:tcW w:w="0" w:type="auto"/>
            <w:shd w:val="clear" w:color="auto" w:fill="FF0000"/>
            <w:vAlign w:val="center"/>
            <w:hideMark/>
          </w:tcPr>
          <w:p w:rsidR="00E506A1" w:rsidRPr="00E506A1" w:rsidRDefault="00E506A1" w:rsidP="00E506A1">
            <w:pPr>
              <w:widowControl/>
              <w:jc w:val="left"/>
              <w:rPr>
                <w:rFonts w:ascii="宋体" w:eastAsia="宋体" w:hAnsi="宋体" w:cs="宋体"/>
                <w:kern w:val="0"/>
                <w:sz w:val="2"/>
                <w:szCs w:val="24"/>
              </w:rPr>
            </w:pPr>
          </w:p>
        </w:tc>
      </w:tr>
    </w:tbl>
    <w:p w:rsidR="00E506A1" w:rsidRPr="00E506A1" w:rsidRDefault="00E506A1" w:rsidP="00E506A1">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E506A1" w:rsidRPr="00E506A1">
        <w:trPr>
          <w:tblCellSpacing w:w="0" w:type="dxa"/>
          <w:jc w:val="center"/>
        </w:trPr>
        <w:tc>
          <w:tcPr>
            <w:tcW w:w="5000" w:type="pct"/>
            <w:hideMark/>
          </w:tcPr>
          <w:p w:rsidR="00E506A1" w:rsidRPr="00E506A1" w:rsidRDefault="00E506A1" w:rsidP="00E506A1">
            <w:pPr>
              <w:widowControl/>
              <w:jc w:val="center"/>
              <w:rPr>
                <w:rFonts w:ascii="宋体" w:eastAsia="宋体" w:hAnsi="宋体" w:cs="宋体"/>
                <w:kern w:val="0"/>
                <w:sz w:val="24"/>
                <w:szCs w:val="24"/>
              </w:rPr>
            </w:pPr>
          </w:p>
          <w:p w:rsidR="00E506A1" w:rsidRPr="00E506A1" w:rsidRDefault="00E506A1" w:rsidP="00E506A1">
            <w:pPr>
              <w:widowControl/>
              <w:jc w:val="right"/>
              <w:rPr>
                <w:rFonts w:ascii="宋体" w:eastAsia="宋体" w:hAnsi="宋体" w:cs="宋体"/>
                <w:kern w:val="0"/>
                <w:sz w:val="24"/>
                <w:szCs w:val="24"/>
              </w:rPr>
            </w:pPr>
          </w:p>
          <w:p w:rsidR="00E506A1" w:rsidRPr="00E506A1" w:rsidRDefault="00E506A1" w:rsidP="00E506A1">
            <w:pPr>
              <w:widowControl/>
              <w:jc w:val="center"/>
              <w:rPr>
                <w:rFonts w:ascii="宋体" w:eastAsia="宋体" w:hAnsi="宋体" w:cs="宋体"/>
                <w:kern w:val="0"/>
                <w:sz w:val="24"/>
                <w:szCs w:val="24"/>
              </w:rPr>
            </w:pPr>
          </w:p>
          <w:tbl>
            <w:tblPr>
              <w:tblW w:w="5000" w:type="pct"/>
              <w:jc w:val="center"/>
              <w:tblCellSpacing w:w="0" w:type="dxa"/>
              <w:tblCellMar>
                <w:left w:w="0" w:type="dxa"/>
                <w:right w:w="0" w:type="dxa"/>
              </w:tblCellMar>
              <w:tblLook w:val="04A0"/>
            </w:tblPr>
            <w:tblGrid>
              <w:gridCol w:w="9750"/>
            </w:tblGrid>
            <w:tr w:rsidR="00E506A1" w:rsidRPr="00E506A1">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E506A1" w:rsidRPr="00E506A1">
                    <w:trPr>
                      <w:tblCellSpacing w:w="0" w:type="dxa"/>
                      <w:jc w:val="center"/>
                    </w:trPr>
                    <w:tc>
                      <w:tcPr>
                        <w:tcW w:w="0" w:type="auto"/>
                        <w:vAlign w:val="center"/>
                        <w:hideMark/>
                      </w:tcPr>
                      <w:p w:rsidR="00E506A1" w:rsidRPr="00E506A1" w:rsidRDefault="00E506A1" w:rsidP="00E506A1">
                        <w:pPr>
                          <w:widowControl/>
                          <w:spacing w:before="100" w:beforeAutospacing="1" w:after="100" w:afterAutospacing="1"/>
                          <w:jc w:val="center"/>
                          <w:outlineLvl w:val="2"/>
                          <w:rPr>
                            <w:rFonts w:ascii="宋体" w:eastAsia="宋体" w:hAnsi="宋体" w:cs="宋体"/>
                            <w:b/>
                            <w:bCs/>
                            <w:color w:val="000000"/>
                            <w:kern w:val="0"/>
                            <w:sz w:val="30"/>
                            <w:szCs w:val="30"/>
                          </w:rPr>
                        </w:pPr>
                        <w:r w:rsidRPr="00E506A1">
                          <w:rPr>
                            <w:rFonts w:ascii="宋体" w:eastAsia="宋体" w:hAnsi="宋体" w:cs="宋体"/>
                            <w:b/>
                            <w:bCs/>
                            <w:color w:val="000000"/>
                            <w:kern w:val="0"/>
                            <w:sz w:val="30"/>
                            <w:szCs w:val="30"/>
                          </w:rPr>
                          <w:t xml:space="preserve">2016年度教育部高校示范马克思主义学院和优秀教学科研团队建设项目申报常见问题释疑 </w:t>
                        </w:r>
                      </w:p>
                    </w:tc>
                  </w:tr>
                </w:tbl>
                <w:p w:rsidR="00E506A1" w:rsidRPr="00E506A1" w:rsidRDefault="00E506A1" w:rsidP="00E506A1">
                  <w:pPr>
                    <w:widowControl/>
                    <w:jc w:val="left"/>
                    <w:rPr>
                      <w:rFonts w:ascii="宋体" w:eastAsia="宋体" w:hAnsi="宋体" w:cs="宋体"/>
                      <w:kern w:val="0"/>
                      <w:sz w:val="24"/>
                      <w:szCs w:val="24"/>
                    </w:rPr>
                  </w:pPr>
                </w:p>
              </w:tc>
            </w:tr>
            <w:tr w:rsidR="00E506A1" w:rsidRPr="00E506A1">
              <w:trPr>
                <w:tblCellSpacing w:w="0" w:type="dxa"/>
                <w:jc w:val="center"/>
              </w:trPr>
              <w:tc>
                <w:tcPr>
                  <w:tcW w:w="0" w:type="auto"/>
                  <w:hideMark/>
                </w:tcPr>
                <w:p w:rsidR="00E506A1" w:rsidRPr="00E506A1" w:rsidRDefault="00E506A1" w:rsidP="00E506A1">
                  <w:pPr>
                    <w:widowControl/>
                    <w:jc w:val="left"/>
                    <w:rPr>
                      <w:rFonts w:ascii="宋体" w:eastAsia="宋体" w:hAnsi="宋体" w:cs="宋体"/>
                      <w:kern w:val="0"/>
                      <w:sz w:val="24"/>
                      <w:szCs w:val="24"/>
                    </w:rPr>
                  </w:pPr>
                </w:p>
              </w:tc>
            </w:tr>
            <w:tr w:rsidR="00E506A1" w:rsidRPr="00E506A1">
              <w:trPr>
                <w:tblCellSpacing w:w="0" w:type="dxa"/>
                <w:jc w:val="center"/>
              </w:trPr>
              <w:tc>
                <w:tcPr>
                  <w:tcW w:w="0" w:type="auto"/>
                  <w:vAlign w:val="center"/>
                  <w:hideMark/>
                </w:tcPr>
                <w:p w:rsidR="00E506A1" w:rsidRPr="00E506A1" w:rsidRDefault="00E506A1" w:rsidP="00E506A1">
                  <w:pPr>
                    <w:widowControl/>
                    <w:spacing w:before="100" w:beforeAutospacing="1" w:after="100" w:afterAutospacing="1" w:line="384" w:lineRule="auto"/>
                    <w:jc w:val="left"/>
                    <w:rPr>
                      <w:rFonts w:ascii="Arial" w:eastAsia="宋体" w:hAnsi="Arial" w:cs="Arial"/>
                      <w:kern w:val="0"/>
                      <w:szCs w:val="21"/>
                    </w:rPr>
                  </w:pPr>
                  <w:r w:rsidRPr="00E506A1">
                    <w:rPr>
                      <w:rFonts w:ascii="Arial" w:eastAsia="宋体" w:hAnsi="Arial" w:cs="Arial"/>
                      <w:kern w:val="0"/>
                      <w:szCs w:val="21"/>
                    </w:rPr>
                    <w:t xml:space="preserve">　</w:t>
                  </w:r>
                  <w:r w:rsidRPr="00E506A1">
                    <w:rPr>
                      <w:rFonts w:ascii="Arial" w:eastAsia="宋体" w:hAnsi="Arial" w:cs="Arial"/>
                      <w:b/>
                      <w:bCs/>
                      <w:kern w:val="0"/>
                    </w:rPr>
                    <w:t xml:space="preserve">　</w:t>
                  </w:r>
                  <w:r w:rsidRPr="00E506A1">
                    <w:rPr>
                      <w:rFonts w:ascii="Arial" w:eastAsia="宋体" w:hAnsi="Arial" w:cs="Arial"/>
                      <w:b/>
                      <w:bCs/>
                      <w:kern w:val="0"/>
                    </w:rPr>
                    <w:t>1. 2016</w:t>
                  </w:r>
                  <w:r w:rsidRPr="00E506A1">
                    <w:rPr>
                      <w:rFonts w:ascii="Arial" w:eastAsia="宋体" w:hAnsi="Arial" w:cs="Arial"/>
                      <w:b/>
                      <w:bCs/>
                      <w:kern w:val="0"/>
                    </w:rPr>
                    <w:t>年度教育部高校示范马克思主义学院和优秀教学科研团队建设项目主要分为哪几类？</w:t>
                  </w:r>
                  <w:r w:rsidRPr="00E506A1">
                    <w:rPr>
                      <w:rFonts w:ascii="Arial" w:eastAsia="宋体" w:hAnsi="Arial" w:cs="Arial"/>
                      <w:b/>
                      <w:bCs/>
                      <w:kern w:val="0"/>
                    </w:rPr>
                    <w:t xml:space="preserve"> </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——2016</w:t>
                  </w:r>
                  <w:r w:rsidRPr="00E506A1">
                    <w:rPr>
                      <w:rFonts w:ascii="Arial" w:eastAsia="宋体" w:hAnsi="Arial" w:cs="Arial"/>
                      <w:kern w:val="0"/>
                      <w:szCs w:val="21"/>
                    </w:rPr>
                    <w:t>年度教育部高校示范马克思主义学院和优秀教学科研团队建设项目（以下简称团队建设项目）主要有二类：一是示范优秀教学科研团队建设项目，二是思政课教学方法改革项目择优推广计划项目。其中，示范优秀教学科研团队建设项目又分重点选题和一般选题两类。申报者应该根据所申报项目的类别，填写相应的《申请评审书》。</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 xml:space="preserve">2. </w:t>
                  </w:r>
                  <w:r w:rsidRPr="00E506A1">
                    <w:rPr>
                      <w:rFonts w:ascii="Arial" w:eastAsia="宋体" w:hAnsi="Arial" w:cs="Arial"/>
                      <w:b/>
                      <w:bCs/>
                      <w:kern w:val="0"/>
                    </w:rPr>
                    <w:t>团队建设项目有申报指南吗？</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示范优秀教学科研团队建设项目</w:t>
                  </w:r>
                  <w:r w:rsidRPr="00E506A1">
                    <w:rPr>
                      <w:rFonts w:ascii="Arial" w:eastAsia="宋体" w:hAnsi="Arial" w:cs="Arial"/>
                      <w:kern w:val="0"/>
                      <w:szCs w:val="21"/>
                    </w:rPr>
                    <w:t>”</w:t>
                  </w:r>
                  <w:r w:rsidRPr="00E506A1">
                    <w:rPr>
                      <w:rFonts w:ascii="Arial" w:eastAsia="宋体" w:hAnsi="Arial" w:cs="Arial"/>
                      <w:kern w:val="0"/>
                      <w:szCs w:val="21"/>
                    </w:rPr>
                    <w:t>设有申报指南，</w:t>
                  </w:r>
                  <w:r w:rsidRPr="00E506A1">
                    <w:rPr>
                      <w:rFonts w:ascii="Arial" w:eastAsia="宋体" w:hAnsi="Arial" w:cs="Arial"/>
                      <w:kern w:val="0"/>
                      <w:szCs w:val="21"/>
                    </w:rPr>
                    <w:t>“</w:t>
                  </w:r>
                  <w:r w:rsidRPr="00E506A1">
                    <w:rPr>
                      <w:rFonts w:ascii="Arial" w:eastAsia="宋体" w:hAnsi="Arial" w:cs="Arial"/>
                      <w:kern w:val="0"/>
                      <w:szCs w:val="21"/>
                    </w:rPr>
                    <w:t>思政课教学方法改革项目择优推广计划</w:t>
                  </w:r>
                  <w:r w:rsidRPr="00E506A1">
                    <w:rPr>
                      <w:rFonts w:ascii="Arial" w:eastAsia="宋体" w:hAnsi="Arial" w:cs="Arial"/>
                      <w:kern w:val="0"/>
                      <w:szCs w:val="21"/>
                    </w:rPr>
                    <w:t>”</w:t>
                  </w:r>
                  <w:r w:rsidRPr="00E506A1">
                    <w:rPr>
                      <w:rFonts w:ascii="Arial" w:eastAsia="宋体" w:hAnsi="Arial" w:cs="Arial"/>
                      <w:kern w:val="0"/>
                      <w:szCs w:val="21"/>
                    </w:rPr>
                    <w:t>类不设具体申报指南。</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3.</w:t>
                  </w:r>
                  <w:r w:rsidRPr="00E506A1">
                    <w:rPr>
                      <w:rFonts w:ascii="Arial" w:eastAsia="宋体" w:hAnsi="Arial" w:cs="Arial"/>
                      <w:b/>
                      <w:bCs/>
                      <w:kern w:val="0"/>
                    </w:rPr>
                    <w:t>团队建设项目必须按照课题指南的原题申报吗？</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示范优秀教学科研团队建设项目</w:t>
                  </w:r>
                  <w:r w:rsidRPr="00E506A1">
                    <w:rPr>
                      <w:rFonts w:ascii="Arial" w:eastAsia="宋体" w:hAnsi="Arial" w:cs="Arial"/>
                      <w:kern w:val="0"/>
                      <w:szCs w:val="21"/>
                    </w:rPr>
                    <w:t>”</w:t>
                  </w:r>
                  <w:r w:rsidRPr="00E506A1">
                    <w:rPr>
                      <w:rFonts w:ascii="Arial" w:eastAsia="宋体" w:hAnsi="Arial" w:cs="Arial"/>
                      <w:kern w:val="0"/>
                      <w:szCs w:val="21"/>
                    </w:rPr>
                    <w:t>（重点选题）类项目，应按照原题申报。</w:t>
                  </w:r>
                  <w:r w:rsidRPr="00E506A1">
                    <w:rPr>
                      <w:rFonts w:ascii="Arial" w:eastAsia="宋体" w:hAnsi="Arial" w:cs="Arial"/>
                      <w:kern w:val="0"/>
                      <w:szCs w:val="21"/>
                    </w:rPr>
                    <w:t>“</w:t>
                  </w:r>
                  <w:r w:rsidRPr="00E506A1">
                    <w:rPr>
                      <w:rFonts w:ascii="Arial" w:eastAsia="宋体" w:hAnsi="Arial" w:cs="Arial"/>
                      <w:kern w:val="0"/>
                      <w:szCs w:val="21"/>
                    </w:rPr>
                    <w:t>一般选题</w:t>
                  </w:r>
                  <w:r w:rsidRPr="00E506A1">
                    <w:rPr>
                      <w:rFonts w:ascii="Arial" w:eastAsia="宋体" w:hAnsi="Arial" w:cs="Arial"/>
                      <w:kern w:val="0"/>
                      <w:szCs w:val="21"/>
                    </w:rPr>
                    <w:t xml:space="preserve">” </w:t>
                  </w:r>
                  <w:r w:rsidRPr="00E506A1">
                    <w:rPr>
                      <w:rFonts w:ascii="Arial" w:eastAsia="宋体" w:hAnsi="Arial" w:cs="Arial"/>
                      <w:kern w:val="0"/>
                      <w:szCs w:val="21"/>
                    </w:rPr>
                    <w:t>类项目，可以按原题申报，也可以在符合课题立项范围前提下，结合实际自拟题目申报。</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 xml:space="preserve">4. </w:t>
                  </w:r>
                  <w:r w:rsidRPr="00E506A1">
                    <w:rPr>
                      <w:rFonts w:ascii="Arial" w:eastAsia="宋体" w:hAnsi="Arial" w:cs="Arial"/>
                      <w:b/>
                      <w:bCs/>
                      <w:kern w:val="0"/>
                    </w:rPr>
                    <w:t>团队建设项目是否实行限额申报？</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重点选题</w:t>
                  </w:r>
                  <w:r w:rsidRPr="00E506A1">
                    <w:rPr>
                      <w:rFonts w:ascii="Arial" w:eastAsia="宋体" w:hAnsi="Arial" w:cs="Arial"/>
                      <w:kern w:val="0"/>
                      <w:szCs w:val="21"/>
                    </w:rPr>
                    <w:t>”</w:t>
                  </w:r>
                  <w:r w:rsidRPr="00E506A1">
                    <w:rPr>
                      <w:rFonts w:ascii="Arial" w:eastAsia="宋体" w:hAnsi="Arial" w:cs="Arial"/>
                      <w:kern w:val="0"/>
                      <w:szCs w:val="21"/>
                    </w:rPr>
                    <w:t>类项目实行限额申报。地方和其他部委所属高校以所在地省级党委教育工作部门为单位申报，按照</w:t>
                  </w:r>
                  <w:r w:rsidRPr="00E506A1">
                    <w:rPr>
                      <w:rFonts w:ascii="Arial" w:eastAsia="宋体" w:hAnsi="Arial" w:cs="Arial"/>
                      <w:kern w:val="0"/>
                      <w:szCs w:val="21"/>
                    </w:rPr>
                    <w:t>“</w:t>
                  </w:r>
                  <w:r w:rsidRPr="00E506A1">
                    <w:rPr>
                      <w:rFonts w:ascii="Arial" w:eastAsia="宋体" w:hAnsi="Arial" w:cs="Arial"/>
                      <w:kern w:val="0"/>
                      <w:szCs w:val="21"/>
                    </w:rPr>
                    <w:t>优中选优、宁缺毋滥，公开、公平、公正，统筹考虑本专科等不同类型学校</w:t>
                  </w:r>
                  <w:r w:rsidRPr="00E506A1">
                    <w:rPr>
                      <w:rFonts w:ascii="Arial" w:eastAsia="宋体" w:hAnsi="Arial" w:cs="Arial"/>
                      <w:kern w:val="0"/>
                      <w:szCs w:val="21"/>
                    </w:rPr>
                    <w:t>”</w:t>
                  </w:r>
                  <w:r w:rsidRPr="00E506A1">
                    <w:rPr>
                      <w:rFonts w:ascii="Arial" w:eastAsia="宋体" w:hAnsi="Arial" w:cs="Arial"/>
                      <w:kern w:val="0"/>
                      <w:szCs w:val="21"/>
                    </w:rPr>
                    <w:t>的原则，根据申报名额和有关申报条件组织遴选，由所在省（区、市）党委教育工作部门统一上传申报材料。教育部直属高校以学校为单位申报，每校限报</w:t>
                  </w:r>
                  <w:r w:rsidRPr="00E506A1">
                    <w:rPr>
                      <w:rFonts w:ascii="Arial" w:eastAsia="宋体" w:hAnsi="Arial" w:cs="Arial"/>
                      <w:kern w:val="0"/>
                      <w:szCs w:val="21"/>
                    </w:rPr>
                    <w:t>1</w:t>
                  </w:r>
                  <w:r w:rsidRPr="00E506A1">
                    <w:rPr>
                      <w:rFonts w:ascii="Arial" w:eastAsia="宋体" w:hAnsi="Arial" w:cs="Arial"/>
                      <w:kern w:val="0"/>
                      <w:szCs w:val="21"/>
                    </w:rPr>
                    <w:t>项。不受理个人申报。</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思政课教学方法改革项目择优推广计划</w:t>
                  </w:r>
                  <w:r w:rsidRPr="00E506A1">
                    <w:rPr>
                      <w:rFonts w:ascii="Arial" w:eastAsia="宋体" w:hAnsi="Arial" w:cs="Arial"/>
                      <w:kern w:val="0"/>
                      <w:szCs w:val="21"/>
                    </w:rPr>
                    <w:t xml:space="preserve">” </w:t>
                  </w:r>
                  <w:r w:rsidRPr="00E506A1">
                    <w:rPr>
                      <w:rFonts w:ascii="Arial" w:eastAsia="宋体" w:hAnsi="Arial" w:cs="Arial"/>
                      <w:kern w:val="0"/>
                      <w:szCs w:val="21"/>
                    </w:rPr>
                    <w:t>实行限额申报。地方和其他部委所属高校由所在省（区、市）党委教育工作部门组织申报，每省</w:t>
                  </w:r>
                  <w:r w:rsidRPr="00E506A1">
                    <w:rPr>
                      <w:rFonts w:ascii="Arial" w:eastAsia="宋体" w:hAnsi="Arial" w:cs="Arial"/>
                      <w:kern w:val="0"/>
                      <w:szCs w:val="21"/>
                    </w:rPr>
                    <w:t>(</w:t>
                  </w:r>
                  <w:r w:rsidRPr="00E506A1">
                    <w:rPr>
                      <w:rFonts w:ascii="Arial" w:eastAsia="宋体" w:hAnsi="Arial" w:cs="Arial"/>
                      <w:kern w:val="0"/>
                      <w:szCs w:val="21"/>
                    </w:rPr>
                    <w:t>区、市</w:t>
                  </w:r>
                  <w:r w:rsidRPr="00E506A1">
                    <w:rPr>
                      <w:rFonts w:ascii="Arial" w:eastAsia="宋体" w:hAnsi="Arial" w:cs="Arial"/>
                      <w:kern w:val="0"/>
                      <w:szCs w:val="21"/>
                    </w:rPr>
                    <w:t>)</w:t>
                  </w:r>
                  <w:r w:rsidRPr="00E506A1">
                    <w:rPr>
                      <w:rFonts w:ascii="Arial" w:eastAsia="宋体" w:hAnsi="Arial" w:cs="Arial"/>
                      <w:kern w:val="0"/>
                      <w:szCs w:val="21"/>
                    </w:rPr>
                    <w:t>限额申报</w:t>
                  </w:r>
                  <w:r w:rsidRPr="00E506A1">
                    <w:rPr>
                      <w:rFonts w:ascii="Arial" w:eastAsia="宋体" w:hAnsi="Arial" w:cs="Arial"/>
                      <w:kern w:val="0"/>
                      <w:szCs w:val="21"/>
                    </w:rPr>
                    <w:t>2</w:t>
                  </w:r>
                  <w:r w:rsidRPr="00E506A1">
                    <w:rPr>
                      <w:rFonts w:ascii="Arial" w:eastAsia="宋体" w:hAnsi="Arial" w:cs="Arial"/>
                      <w:kern w:val="0"/>
                      <w:szCs w:val="21"/>
                    </w:rPr>
                    <w:t>项，由所在地党委教育工作部门统一上传申报材料。教育部直属高校以学校为单位申报，每校限报</w:t>
                  </w:r>
                  <w:r w:rsidRPr="00E506A1">
                    <w:rPr>
                      <w:rFonts w:ascii="Arial" w:eastAsia="宋体" w:hAnsi="Arial" w:cs="Arial"/>
                      <w:kern w:val="0"/>
                      <w:szCs w:val="21"/>
                    </w:rPr>
                    <w:t>1</w:t>
                  </w:r>
                  <w:r w:rsidRPr="00E506A1">
                    <w:rPr>
                      <w:rFonts w:ascii="Arial" w:eastAsia="宋体" w:hAnsi="Arial" w:cs="Arial"/>
                      <w:kern w:val="0"/>
                      <w:szCs w:val="21"/>
                    </w:rPr>
                    <w:t>项。不受理个人申报。</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一般选题</w:t>
                  </w:r>
                  <w:r w:rsidRPr="00E506A1">
                    <w:rPr>
                      <w:rFonts w:ascii="Arial" w:eastAsia="宋体" w:hAnsi="Arial" w:cs="Arial"/>
                      <w:kern w:val="0"/>
                      <w:szCs w:val="21"/>
                    </w:rPr>
                    <w:t>”</w:t>
                  </w:r>
                  <w:r w:rsidRPr="00E506A1">
                    <w:rPr>
                      <w:rFonts w:ascii="Arial" w:eastAsia="宋体" w:hAnsi="Arial" w:cs="Arial"/>
                      <w:kern w:val="0"/>
                      <w:szCs w:val="21"/>
                    </w:rPr>
                    <w:t>类项目不实行限额申报。地方和其他部委所属高校由所在省（区、市）党委教育工作部门组织申报，教育部直属高校以学校为单位申报。</w:t>
                  </w:r>
                  <w:r w:rsidRPr="00E506A1">
                    <w:rPr>
                      <w:rFonts w:ascii="Arial" w:eastAsia="宋体" w:hAnsi="Arial" w:cs="Arial"/>
                      <w:kern w:val="0"/>
                      <w:szCs w:val="21"/>
                    </w:rPr>
                    <w:br/>
                  </w:r>
                  <w:r w:rsidRPr="00E506A1">
                    <w:rPr>
                      <w:rFonts w:ascii="Arial" w:eastAsia="宋体" w:hAnsi="Arial" w:cs="Arial"/>
                      <w:kern w:val="0"/>
                      <w:szCs w:val="21"/>
                    </w:rPr>
                    <w:lastRenderedPageBreak/>
                    <w:t xml:space="preserve">　　</w:t>
                  </w:r>
                  <w:r w:rsidRPr="00E506A1">
                    <w:rPr>
                      <w:rFonts w:ascii="Arial" w:eastAsia="宋体" w:hAnsi="Arial" w:cs="Arial"/>
                      <w:b/>
                      <w:bCs/>
                      <w:kern w:val="0"/>
                    </w:rPr>
                    <w:t xml:space="preserve">5. </w:t>
                  </w:r>
                  <w:r w:rsidRPr="00E506A1">
                    <w:rPr>
                      <w:rFonts w:ascii="Arial" w:eastAsia="宋体" w:hAnsi="Arial" w:cs="Arial"/>
                      <w:b/>
                      <w:bCs/>
                      <w:kern w:val="0"/>
                    </w:rPr>
                    <w:t>连续申报教育部人文社科研究项目是否有限制？</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连续</w:t>
                  </w:r>
                  <w:r w:rsidRPr="00E506A1">
                    <w:rPr>
                      <w:rFonts w:ascii="Arial" w:eastAsia="宋体" w:hAnsi="Arial" w:cs="Arial"/>
                      <w:kern w:val="0"/>
                      <w:szCs w:val="21"/>
                    </w:rPr>
                    <w:t>2</w:t>
                  </w:r>
                  <w:r w:rsidRPr="00E506A1">
                    <w:rPr>
                      <w:rFonts w:ascii="Arial" w:eastAsia="宋体" w:hAnsi="Arial" w:cs="Arial"/>
                      <w:kern w:val="0"/>
                      <w:szCs w:val="21"/>
                    </w:rPr>
                    <w:t>年（指</w:t>
                  </w:r>
                  <w:r w:rsidRPr="00E506A1">
                    <w:rPr>
                      <w:rFonts w:ascii="Arial" w:eastAsia="宋体" w:hAnsi="Arial" w:cs="Arial"/>
                      <w:kern w:val="0"/>
                      <w:szCs w:val="21"/>
                    </w:rPr>
                    <w:t>2014</w:t>
                  </w:r>
                  <w:r w:rsidRPr="00E506A1">
                    <w:rPr>
                      <w:rFonts w:ascii="Arial" w:eastAsia="宋体" w:hAnsi="Arial" w:cs="Arial"/>
                      <w:kern w:val="0"/>
                      <w:szCs w:val="21"/>
                    </w:rPr>
                    <w:t>、</w:t>
                  </w:r>
                  <w:r w:rsidRPr="00E506A1">
                    <w:rPr>
                      <w:rFonts w:ascii="Arial" w:eastAsia="宋体" w:hAnsi="Arial" w:cs="Arial"/>
                      <w:kern w:val="0"/>
                      <w:szCs w:val="21"/>
                    </w:rPr>
                    <w:t>2015</w:t>
                  </w:r>
                  <w:r w:rsidRPr="00E506A1">
                    <w:rPr>
                      <w:rFonts w:ascii="Arial" w:eastAsia="宋体" w:hAnsi="Arial" w:cs="Arial"/>
                      <w:kern w:val="0"/>
                      <w:szCs w:val="21"/>
                    </w:rPr>
                    <w:t>年）申请教育部一般项目（含专项任务项目）未获资助的申请人，暂停</w:t>
                  </w:r>
                  <w:r w:rsidRPr="00E506A1">
                    <w:rPr>
                      <w:rFonts w:ascii="Arial" w:eastAsia="宋体" w:hAnsi="Arial" w:cs="Arial"/>
                      <w:kern w:val="0"/>
                      <w:szCs w:val="21"/>
                    </w:rPr>
                    <w:t>2016</w:t>
                  </w:r>
                  <w:r w:rsidRPr="00E506A1">
                    <w:rPr>
                      <w:rFonts w:ascii="Arial" w:eastAsia="宋体" w:hAnsi="Arial" w:cs="Arial"/>
                      <w:kern w:val="0"/>
                      <w:szCs w:val="21"/>
                    </w:rPr>
                    <w:t>年本项目申请资格。</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6. 2016</w:t>
                  </w:r>
                  <w:r w:rsidRPr="00E506A1">
                    <w:rPr>
                      <w:rFonts w:ascii="Arial" w:eastAsia="宋体" w:hAnsi="Arial" w:cs="Arial"/>
                      <w:b/>
                      <w:bCs/>
                      <w:kern w:val="0"/>
                    </w:rPr>
                    <w:t>年度国家社科基金项目和</w:t>
                  </w:r>
                  <w:r w:rsidRPr="00E506A1">
                    <w:rPr>
                      <w:rFonts w:ascii="Arial" w:eastAsia="宋体" w:hAnsi="Arial" w:cs="Arial"/>
                      <w:b/>
                      <w:bCs/>
                      <w:kern w:val="0"/>
                    </w:rPr>
                    <w:t>2016</w:t>
                  </w:r>
                  <w:r w:rsidRPr="00E506A1">
                    <w:rPr>
                      <w:rFonts w:ascii="Arial" w:eastAsia="宋体" w:hAnsi="Arial" w:cs="Arial"/>
                      <w:b/>
                      <w:bCs/>
                      <w:kern w:val="0"/>
                    </w:rPr>
                    <w:t>年国家自然科学基金项目的申请人能否作为负责人申报本项目？</w:t>
                  </w:r>
                  <w:r w:rsidRPr="00E506A1">
                    <w:rPr>
                      <w:rFonts w:ascii="Arial" w:eastAsia="宋体" w:hAnsi="Arial" w:cs="Arial"/>
                      <w:b/>
                      <w:bCs/>
                      <w:kern w:val="0"/>
                    </w:rPr>
                    <w:t xml:space="preserve"> </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申请国家社科基金年度项目（包括重点项目、一般项目、青年项目）、后期资助项目、西部项目和单列学科项目的负责人同年度不能申请教育部建设项目。同一申请者以不同题目、不同内容也不能同时两边申报。</w:t>
                  </w:r>
                  <w:r w:rsidRPr="00E506A1">
                    <w:rPr>
                      <w:rFonts w:ascii="Arial" w:eastAsia="宋体" w:hAnsi="Arial" w:cs="Arial"/>
                      <w:kern w:val="0"/>
                      <w:szCs w:val="21"/>
                    </w:rPr>
                    <w:br/>
                  </w:r>
                  <w:r w:rsidRPr="00E506A1">
                    <w:rPr>
                      <w:rFonts w:ascii="Arial" w:eastAsia="宋体" w:hAnsi="Arial" w:cs="Arial"/>
                      <w:kern w:val="0"/>
                      <w:szCs w:val="21"/>
                    </w:rPr>
                    <w:t xml:space="preserve">　　申请国家自然科学基金项目的负责人可以同时申报本专项任务项目，但在本专项任务项目批准立项前获得国家自然科学基金项目者视为在研项目，将取消教育部项目立项资格。</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 xml:space="preserve">7. </w:t>
                  </w:r>
                  <w:r w:rsidRPr="00E506A1">
                    <w:rPr>
                      <w:rFonts w:ascii="Arial" w:eastAsia="宋体" w:hAnsi="Arial" w:cs="Arial"/>
                      <w:b/>
                      <w:bCs/>
                      <w:kern w:val="0"/>
                    </w:rPr>
                    <w:t>对同时申报</w:t>
                  </w:r>
                  <w:r w:rsidRPr="00E506A1">
                    <w:rPr>
                      <w:rFonts w:ascii="Arial" w:eastAsia="宋体" w:hAnsi="Arial" w:cs="Arial"/>
                      <w:b/>
                      <w:bCs/>
                      <w:kern w:val="0"/>
                    </w:rPr>
                    <w:t>2016</w:t>
                  </w:r>
                  <w:r w:rsidRPr="00E506A1">
                    <w:rPr>
                      <w:rFonts w:ascii="Arial" w:eastAsia="宋体" w:hAnsi="Arial" w:cs="Arial"/>
                      <w:b/>
                      <w:bCs/>
                      <w:kern w:val="0"/>
                    </w:rPr>
                    <w:t>年度教育部建设项目、国家社科基金项目者如何处理？</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查实同一申请者同时申报</w:t>
                  </w:r>
                  <w:r w:rsidRPr="00E506A1">
                    <w:rPr>
                      <w:rFonts w:ascii="Arial" w:eastAsia="宋体" w:hAnsi="Arial" w:cs="Arial"/>
                      <w:kern w:val="0"/>
                      <w:szCs w:val="21"/>
                    </w:rPr>
                    <w:t>2016</w:t>
                  </w:r>
                  <w:r w:rsidRPr="00E506A1">
                    <w:rPr>
                      <w:rFonts w:ascii="Arial" w:eastAsia="宋体" w:hAnsi="Arial" w:cs="Arial"/>
                      <w:kern w:val="0"/>
                      <w:szCs w:val="21"/>
                    </w:rPr>
                    <w:t>年度本团队建设项目、国家社科基金项目的，我部将取消其此次申报资格。</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 xml:space="preserve">8. </w:t>
                  </w:r>
                  <w:r w:rsidRPr="00E506A1">
                    <w:rPr>
                      <w:rFonts w:ascii="Arial" w:eastAsia="宋体" w:hAnsi="Arial" w:cs="Arial"/>
                      <w:b/>
                      <w:bCs/>
                      <w:kern w:val="0"/>
                    </w:rPr>
                    <w:t>正在办理教育部人文社科研究项目结项的项目负责人能否申报本项目？</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——2015</w:t>
                  </w:r>
                  <w:r w:rsidRPr="00E506A1">
                    <w:rPr>
                      <w:rFonts w:ascii="Arial" w:eastAsia="宋体" w:hAnsi="Arial" w:cs="Arial"/>
                      <w:kern w:val="0"/>
                      <w:szCs w:val="21"/>
                    </w:rPr>
                    <w:t>年</w:t>
                  </w:r>
                  <w:r w:rsidRPr="00E506A1">
                    <w:rPr>
                      <w:rFonts w:ascii="Arial" w:eastAsia="宋体" w:hAnsi="Arial" w:cs="Arial"/>
                      <w:kern w:val="0"/>
                      <w:szCs w:val="21"/>
                    </w:rPr>
                    <w:t>12</w:t>
                  </w:r>
                  <w:r w:rsidRPr="00E506A1">
                    <w:rPr>
                      <w:rFonts w:ascii="Arial" w:eastAsia="宋体" w:hAnsi="Arial" w:cs="Arial"/>
                      <w:kern w:val="0"/>
                      <w:szCs w:val="21"/>
                    </w:rPr>
                    <w:t>月</w:t>
                  </w:r>
                  <w:r w:rsidRPr="00E506A1">
                    <w:rPr>
                      <w:rFonts w:ascii="Arial" w:eastAsia="宋体" w:hAnsi="Arial" w:cs="Arial"/>
                      <w:kern w:val="0"/>
                      <w:szCs w:val="21"/>
                    </w:rPr>
                    <w:t>31</w:t>
                  </w:r>
                  <w:r w:rsidRPr="00E506A1">
                    <w:rPr>
                      <w:rFonts w:ascii="Arial" w:eastAsia="宋体" w:hAnsi="Arial" w:cs="Arial"/>
                      <w:kern w:val="0"/>
                      <w:szCs w:val="21"/>
                    </w:rPr>
                    <w:t>日前，在研的教育部人文社科项目已报送结项材料（以邮戳时间为准），符合结项条件的可申报</w:t>
                  </w:r>
                  <w:r w:rsidRPr="00E506A1">
                    <w:rPr>
                      <w:rFonts w:ascii="Arial" w:eastAsia="宋体" w:hAnsi="Arial" w:cs="Arial"/>
                      <w:kern w:val="0"/>
                      <w:szCs w:val="21"/>
                    </w:rPr>
                    <w:t>2016</w:t>
                  </w:r>
                  <w:r w:rsidRPr="00E506A1">
                    <w:rPr>
                      <w:rFonts w:ascii="Arial" w:eastAsia="宋体" w:hAnsi="Arial" w:cs="Arial"/>
                      <w:kern w:val="0"/>
                      <w:szCs w:val="21"/>
                    </w:rPr>
                    <w:t>年度本项目。</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 xml:space="preserve">　</w:t>
                  </w:r>
                  <w:r w:rsidRPr="00E506A1">
                    <w:rPr>
                      <w:rFonts w:ascii="Arial" w:eastAsia="宋体" w:hAnsi="Arial" w:cs="Arial"/>
                      <w:b/>
                      <w:bCs/>
                      <w:kern w:val="0"/>
                    </w:rPr>
                    <w:t xml:space="preserve">9. </w:t>
                  </w:r>
                  <w:r w:rsidRPr="00E506A1">
                    <w:rPr>
                      <w:rFonts w:ascii="Arial" w:eastAsia="宋体" w:hAnsi="Arial" w:cs="Arial"/>
                      <w:b/>
                      <w:bCs/>
                      <w:kern w:val="0"/>
                    </w:rPr>
                    <w:t>项目申请者是否可以同时作为课题组成员参加项目申报？</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每个申请者限报</w:t>
                  </w:r>
                  <w:r w:rsidRPr="00E506A1">
                    <w:rPr>
                      <w:rFonts w:ascii="Arial" w:eastAsia="宋体" w:hAnsi="Arial" w:cs="Arial"/>
                      <w:kern w:val="0"/>
                      <w:szCs w:val="21"/>
                    </w:rPr>
                    <w:t>1</w:t>
                  </w:r>
                  <w:r w:rsidRPr="00E506A1">
                    <w:rPr>
                      <w:rFonts w:ascii="Arial" w:eastAsia="宋体" w:hAnsi="Arial" w:cs="Arial"/>
                      <w:kern w:val="0"/>
                      <w:szCs w:val="21"/>
                    </w:rPr>
                    <w:t>个项目，可以作为课题组成员参加其他项目的申报。所列课题组成员必须征得成员本人同意，否则视为违规申报。需要注意的是，不得将内容相同或相近的项目，以不同申请人的名义提出申请。</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10.“</w:t>
                  </w:r>
                  <w:r w:rsidRPr="00E506A1">
                    <w:rPr>
                      <w:rFonts w:ascii="Arial" w:eastAsia="宋体" w:hAnsi="Arial" w:cs="Arial"/>
                      <w:b/>
                      <w:bCs/>
                      <w:kern w:val="0"/>
                    </w:rPr>
                    <w:t>重点选题</w:t>
                  </w:r>
                  <w:r w:rsidRPr="00E506A1">
                    <w:rPr>
                      <w:rFonts w:ascii="Arial" w:eastAsia="宋体" w:hAnsi="Arial" w:cs="Arial"/>
                      <w:b/>
                      <w:bCs/>
                      <w:kern w:val="0"/>
                    </w:rPr>
                    <w:t>”</w:t>
                  </w:r>
                  <w:r w:rsidRPr="00E506A1">
                    <w:rPr>
                      <w:rFonts w:ascii="Arial" w:eastAsia="宋体" w:hAnsi="Arial" w:cs="Arial"/>
                      <w:b/>
                      <w:bCs/>
                      <w:kern w:val="0"/>
                    </w:rPr>
                    <w:t>类项目对申报团队还有什么要求？</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申报团队必须是独立设置直属学校领导的、与学校其他二级院（系）行政同级的思政课教学科研组织二级机构，承担全校本、专科学生和研究生思政课教学任务，统一管理思政课教师。有马克思主义理论学科点的机构同时应作为马克思主义理论学科点的依托单位。申报者应为思政课建设有关负责人。</w:t>
                  </w:r>
                  <w:r w:rsidRPr="00E506A1">
                    <w:rPr>
                      <w:rFonts w:ascii="Arial" w:eastAsia="宋体" w:hAnsi="Arial" w:cs="Arial"/>
                      <w:kern w:val="0"/>
                      <w:szCs w:val="21"/>
                    </w:rPr>
                    <w:br/>
                  </w:r>
                  <w:r w:rsidRPr="00E506A1">
                    <w:rPr>
                      <w:rFonts w:ascii="Arial" w:eastAsia="宋体" w:hAnsi="Arial" w:cs="Arial"/>
                      <w:kern w:val="0"/>
                      <w:szCs w:val="21"/>
                    </w:rPr>
                    <w:t xml:space="preserve">　　所在学校高度重视思政课建设，把思政课教学科研组织二级机构作为重点二级机构建设，把思政课作为重点课程建设，把马克思主义理论学科作为重点学科建设。在发展规划、经费投入、公共资源使用等方面能够给予充分的政策条件保障。</w:t>
                  </w:r>
                  <w:r w:rsidRPr="00E506A1">
                    <w:rPr>
                      <w:rFonts w:ascii="Arial" w:eastAsia="宋体" w:hAnsi="Arial" w:cs="Arial"/>
                      <w:kern w:val="0"/>
                      <w:szCs w:val="21"/>
                    </w:rPr>
                    <w:br/>
                  </w:r>
                  <w:r w:rsidRPr="00E506A1">
                    <w:rPr>
                      <w:rFonts w:ascii="Arial" w:eastAsia="宋体" w:hAnsi="Arial" w:cs="Arial"/>
                      <w:kern w:val="0"/>
                      <w:szCs w:val="21"/>
                    </w:rPr>
                    <w:lastRenderedPageBreak/>
                    <w:t xml:space="preserve">　　思政课教学科研组织二级机构应认真贯彻落实《高等学校思想政治理论课建设标准》，规范使用中央马克思主义理论研究和建设工程统编的思政课教材和教学大纲。严格落实课程、学分及对应的教学学时。工作基础良好、工作业绩突出，能积极推进思政课改革创新并取得一定成效，其经验在全国或本地得到一定推广。团队组成人员开放，既包括思政课教学科研组织二级机构的教师，也包括校内外其他学科专家和其他工作部门的人员；团队成员思想理论水平、学术水平、教学水平较高，综合素质较强。</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11</w:t>
                  </w:r>
                  <w:r w:rsidRPr="00E506A1">
                    <w:rPr>
                      <w:rFonts w:ascii="Arial" w:eastAsia="宋体" w:hAnsi="Arial" w:cs="Arial"/>
                      <w:b/>
                      <w:bCs/>
                      <w:kern w:val="0"/>
                    </w:rPr>
                    <w:t>．思想政治理论课建设有关负责人包括哪些人？</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思想政治理论课建设有关负责人主要包括：学校党委书记、分管思想政治理论课建设的校领导，思想政治理论课教学科研组织二级机构的负责人，思想政治理论课教学科研组织二级机构的教学委员会、学术委员会、教授委员会等的负责人。</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12. “</w:t>
                  </w:r>
                  <w:r w:rsidRPr="00E506A1">
                    <w:rPr>
                      <w:rFonts w:ascii="Arial" w:eastAsia="宋体" w:hAnsi="Arial" w:cs="Arial"/>
                      <w:b/>
                      <w:bCs/>
                      <w:kern w:val="0"/>
                    </w:rPr>
                    <w:t>思政课教学方法改革项目择优推广计划</w:t>
                  </w:r>
                  <w:r w:rsidRPr="00E506A1">
                    <w:rPr>
                      <w:rFonts w:ascii="Arial" w:eastAsia="宋体" w:hAnsi="Arial" w:cs="Arial"/>
                      <w:b/>
                      <w:bCs/>
                      <w:kern w:val="0"/>
                    </w:rPr>
                    <w:t>”</w:t>
                  </w:r>
                  <w:r w:rsidRPr="00E506A1">
                    <w:rPr>
                      <w:rFonts w:ascii="Arial" w:eastAsia="宋体" w:hAnsi="Arial" w:cs="Arial"/>
                      <w:b/>
                      <w:bCs/>
                      <w:kern w:val="0"/>
                    </w:rPr>
                    <w:t>对拟申报的教学方法有什么要求？</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主要有四点要求：（</w:t>
                  </w:r>
                  <w:r w:rsidRPr="00E506A1">
                    <w:rPr>
                      <w:rFonts w:ascii="Arial" w:eastAsia="宋体" w:hAnsi="Arial" w:cs="Arial"/>
                      <w:kern w:val="0"/>
                      <w:szCs w:val="21"/>
                    </w:rPr>
                    <w:t>1</w:t>
                  </w:r>
                  <w:r w:rsidRPr="00E506A1">
                    <w:rPr>
                      <w:rFonts w:ascii="Arial" w:eastAsia="宋体" w:hAnsi="Arial" w:cs="Arial"/>
                      <w:kern w:val="0"/>
                      <w:szCs w:val="21"/>
                    </w:rPr>
                    <w:t>）创新性。能结合教学环境、教学对象等发生的变化，围绕教学理念、手段、组织管理等方面进行大力探索，能够体现思政课教学方法的发展方向和趋势，在全国具有开创性。（</w:t>
                  </w:r>
                  <w:r w:rsidRPr="00E506A1">
                    <w:rPr>
                      <w:rFonts w:ascii="Arial" w:eastAsia="宋体" w:hAnsi="Arial" w:cs="Arial"/>
                      <w:kern w:val="0"/>
                      <w:szCs w:val="21"/>
                    </w:rPr>
                    <w:t>2</w:t>
                  </w:r>
                  <w:r w:rsidRPr="00E506A1">
                    <w:rPr>
                      <w:rFonts w:ascii="Arial" w:eastAsia="宋体" w:hAnsi="Arial" w:cs="Arial"/>
                      <w:kern w:val="0"/>
                      <w:szCs w:val="21"/>
                    </w:rPr>
                    <w:t>）应用性。已在学校层面普遍实施，并围绕该项目开展了相关研究和教学资源开发，初步建立了保障项目实施的体制机制，总结形成了较成熟的、可供学习推广的经验，有针对性地解决了教学实践中存在的困难和问题，取得了较好的教学效果。（</w:t>
                  </w:r>
                  <w:r w:rsidRPr="00E506A1">
                    <w:rPr>
                      <w:rFonts w:ascii="Arial" w:eastAsia="宋体" w:hAnsi="Arial" w:cs="Arial"/>
                      <w:kern w:val="0"/>
                      <w:szCs w:val="21"/>
                    </w:rPr>
                    <w:t>3</w:t>
                  </w:r>
                  <w:r w:rsidRPr="00E506A1">
                    <w:rPr>
                      <w:rFonts w:ascii="Arial" w:eastAsia="宋体" w:hAnsi="Arial" w:cs="Arial"/>
                      <w:kern w:val="0"/>
                      <w:szCs w:val="21"/>
                    </w:rPr>
                    <w:t>）理论性。对教学方法改革创新的实践经验进行提炼、概括，初步形成思政课特定教学方法的理论成果。（</w:t>
                  </w:r>
                  <w:r w:rsidRPr="00E506A1">
                    <w:rPr>
                      <w:rFonts w:ascii="Arial" w:eastAsia="宋体" w:hAnsi="Arial" w:cs="Arial"/>
                      <w:kern w:val="0"/>
                      <w:szCs w:val="21"/>
                    </w:rPr>
                    <w:t>4</w:t>
                  </w:r>
                  <w:r w:rsidRPr="00E506A1">
                    <w:rPr>
                      <w:rFonts w:ascii="Arial" w:eastAsia="宋体" w:hAnsi="Arial" w:cs="Arial"/>
                      <w:kern w:val="0"/>
                      <w:szCs w:val="21"/>
                    </w:rPr>
                    <w:t>）影响力。已在本省</w:t>
                  </w:r>
                  <w:r w:rsidRPr="00E506A1">
                    <w:rPr>
                      <w:rFonts w:ascii="Arial" w:eastAsia="宋体" w:hAnsi="Arial" w:cs="Arial"/>
                      <w:kern w:val="0"/>
                      <w:szCs w:val="21"/>
                    </w:rPr>
                    <w:t>(</w:t>
                  </w:r>
                  <w:r w:rsidRPr="00E506A1">
                    <w:rPr>
                      <w:rFonts w:ascii="Arial" w:eastAsia="宋体" w:hAnsi="Arial" w:cs="Arial"/>
                      <w:kern w:val="0"/>
                      <w:szCs w:val="21"/>
                    </w:rPr>
                    <w:t>区、市</w:t>
                  </w:r>
                  <w:r w:rsidRPr="00E506A1">
                    <w:rPr>
                      <w:rFonts w:ascii="Arial" w:eastAsia="宋体" w:hAnsi="Arial" w:cs="Arial"/>
                      <w:kern w:val="0"/>
                      <w:szCs w:val="21"/>
                    </w:rPr>
                    <w:t>)</w:t>
                  </w:r>
                  <w:r w:rsidRPr="00E506A1">
                    <w:rPr>
                      <w:rFonts w:ascii="Arial" w:eastAsia="宋体" w:hAnsi="Arial" w:cs="Arial"/>
                      <w:kern w:val="0"/>
                      <w:szCs w:val="21"/>
                    </w:rPr>
                    <w:t>产生一定的影响，并在一定范围内进行了经验交流和宣传，凝聚了一批致力于创新高校思政课教学方法、深入研究教学规律的骨干队伍，发挥了在推动思政课教学方法改革创新方面的示范引领作用。</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13. “</w:t>
                  </w:r>
                  <w:r w:rsidRPr="00E506A1">
                    <w:rPr>
                      <w:rFonts w:ascii="Arial" w:eastAsia="宋体" w:hAnsi="Arial" w:cs="Arial"/>
                      <w:b/>
                      <w:bCs/>
                      <w:kern w:val="0"/>
                    </w:rPr>
                    <w:t>重点选题</w:t>
                  </w:r>
                  <w:r w:rsidRPr="00E506A1">
                    <w:rPr>
                      <w:rFonts w:ascii="Arial" w:eastAsia="宋体" w:hAnsi="Arial" w:cs="Arial"/>
                      <w:b/>
                      <w:bCs/>
                      <w:kern w:val="0"/>
                    </w:rPr>
                    <w:t>”</w:t>
                  </w:r>
                  <w:r w:rsidRPr="00E506A1">
                    <w:rPr>
                      <w:rFonts w:ascii="Arial" w:eastAsia="宋体" w:hAnsi="Arial" w:cs="Arial"/>
                      <w:b/>
                      <w:bCs/>
                      <w:kern w:val="0"/>
                    </w:rPr>
                    <w:t>类项目的《申请评审书》中的预期成效和最终成果形式怎么填写？</w:t>
                  </w:r>
                  <w:r w:rsidRPr="00E506A1">
                    <w:rPr>
                      <w:rFonts w:ascii="Arial" w:eastAsia="宋体" w:hAnsi="Arial" w:cs="Arial"/>
                      <w:b/>
                      <w:bCs/>
                      <w:kern w:val="0"/>
                    </w:rPr>
                    <w:t xml:space="preserve"> </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预期成效和最终成果形式除论文或专著外，还要结合各个选题的特点，体现为有一定规模的研讨交流、工作文件、工作标准、指标体系、政策咨询报告、服务思政课教学和媒体推广等实践应用成果。需将有关成果形式一一列出。最终成果形式将作为评审的重要参考。</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14. “</w:t>
                  </w:r>
                  <w:r w:rsidRPr="00E506A1">
                    <w:rPr>
                      <w:rFonts w:ascii="Arial" w:eastAsia="宋体" w:hAnsi="Arial" w:cs="Arial"/>
                      <w:b/>
                      <w:bCs/>
                      <w:kern w:val="0"/>
                    </w:rPr>
                    <w:t>一般选题</w:t>
                  </w:r>
                  <w:r w:rsidRPr="00E506A1">
                    <w:rPr>
                      <w:rFonts w:ascii="Arial" w:eastAsia="宋体" w:hAnsi="Arial" w:cs="Arial"/>
                      <w:b/>
                      <w:bCs/>
                      <w:kern w:val="0"/>
                    </w:rPr>
                    <w:t>”</w:t>
                  </w:r>
                  <w:r w:rsidRPr="00E506A1">
                    <w:rPr>
                      <w:rFonts w:ascii="Arial" w:eastAsia="宋体" w:hAnsi="Arial" w:cs="Arial"/>
                      <w:b/>
                      <w:bCs/>
                      <w:kern w:val="0"/>
                    </w:rPr>
                    <w:t>类项目的《申请评审书》中的成果形式怎么填写？</w:t>
                  </w:r>
                  <w:r w:rsidRPr="00E506A1">
                    <w:rPr>
                      <w:rFonts w:ascii="Arial" w:eastAsia="宋体" w:hAnsi="Arial" w:cs="Arial"/>
                      <w:b/>
                      <w:bCs/>
                      <w:kern w:val="0"/>
                      <w:szCs w:val="21"/>
                    </w:rPr>
                    <w:br/>
                  </w:r>
                  <w:r w:rsidRPr="00E506A1">
                    <w:rPr>
                      <w:rFonts w:ascii="Arial" w:eastAsia="宋体" w:hAnsi="Arial" w:cs="Arial"/>
                      <w:kern w:val="0"/>
                      <w:szCs w:val="21"/>
                    </w:rPr>
                    <w:t xml:space="preserve">　　</w:t>
                  </w:r>
                  <w:r w:rsidRPr="00E506A1">
                    <w:rPr>
                      <w:rFonts w:ascii="Arial" w:eastAsia="宋体" w:hAnsi="Arial" w:cs="Arial"/>
                      <w:kern w:val="0"/>
                      <w:szCs w:val="21"/>
                    </w:rPr>
                    <w:t>——“</w:t>
                  </w:r>
                  <w:r w:rsidRPr="00E506A1">
                    <w:rPr>
                      <w:rFonts w:ascii="Arial" w:eastAsia="宋体" w:hAnsi="Arial" w:cs="Arial"/>
                      <w:kern w:val="0"/>
                      <w:szCs w:val="21"/>
                    </w:rPr>
                    <w:t>一般选题</w:t>
                  </w:r>
                  <w:r w:rsidRPr="00E506A1">
                    <w:rPr>
                      <w:rFonts w:ascii="Arial" w:eastAsia="宋体" w:hAnsi="Arial" w:cs="Arial"/>
                      <w:kern w:val="0"/>
                      <w:szCs w:val="21"/>
                    </w:rPr>
                    <w:t>”</w:t>
                  </w:r>
                  <w:r w:rsidRPr="00E506A1">
                    <w:rPr>
                      <w:rFonts w:ascii="Arial" w:eastAsia="宋体" w:hAnsi="Arial" w:cs="Arial"/>
                      <w:kern w:val="0"/>
                      <w:szCs w:val="21"/>
                    </w:rPr>
                    <w:t>的中期成果、最终成果除论文或专著外，还要结合各个选题的特点，体现为思政课教学服务的实践应用成果，包括为思政课教学提供教案、案例、课件、素材，成果推广服务范围及媒体宣传等。需将有关成果形式一一列出。有关成果形式将作为评审的重要参考。</w:t>
                  </w:r>
                  <w:r w:rsidRPr="00E506A1">
                    <w:rPr>
                      <w:rFonts w:ascii="Arial" w:eastAsia="宋体" w:hAnsi="Arial" w:cs="Arial"/>
                      <w:kern w:val="0"/>
                      <w:szCs w:val="21"/>
                    </w:rPr>
                    <w:br/>
                  </w:r>
                  <w:r w:rsidRPr="00E506A1">
                    <w:rPr>
                      <w:rFonts w:ascii="Arial" w:eastAsia="宋体" w:hAnsi="Arial" w:cs="Arial"/>
                      <w:kern w:val="0"/>
                      <w:szCs w:val="21"/>
                    </w:rPr>
                    <w:t xml:space="preserve">　　</w:t>
                  </w:r>
                  <w:r w:rsidRPr="00E506A1">
                    <w:rPr>
                      <w:rFonts w:ascii="Arial" w:eastAsia="宋体" w:hAnsi="Arial" w:cs="Arial"/>
                      <w:b/>
                      <w:bCs/>
                      <w:kern w:val="0"/>
                    </w:rPr>
                    <w:t>15.</w:t>
                  </w:r>
                  <w:r w:rsidRPr="00E506A1">
                    <w:rPr>
                      <w:rFonts w:ascii="Arial" w:eastAsia="宋体" w:hAnsi="Arial" w:cs="Arial"/>
                      <w:b/>
                      <w:bCs/>
                      <w:kern w:val="0"/>
                    </w:rPr>
                    <w:t>重要事项变更申请如何办理？</w:t>
                  </w:r>
                  <w:r w:rsidRPr="00E506A1">
                    <w:rPr>
                      <w:rFonts w:ascii="Arial" w:eastAsia="宋体" w:hAnsi="Arial" w:cs="Arial"/>
                      <w:b/>
                      <w:bCs/>
                      <w:kern w:val="0"/>
                      <w:szCs w:val="21"/>
                    </w:rPr>
                    <w:br/>
                  </w:r>
                  <w:r w:rsidRPr="00E506A1">
                    <w:rPr>
                      <w:rFonts w:ascii="Arial" w:eastAsia="宋体" w:hAnsi="Arial" w:cs="Arial"/>
                      <w:kern w:val="0"/>
                      <w:szCs w:val="21"/>
                    </w:rPr>
                    <w:lastRenderedPageBreak/>
                    <w:t xml:space="preserve">　　</w:t>
                  </w:r>
                  <w:r w:rsidRPr="00E506A1">
                    <w:rPr>
                      <w:rFonts w:ascii="Arial" w:eastAsia="宋体" w:hAnsi="Arial" w:cs="Arial"/>
                      <w:kern w:val="0"/>
                      <w:szCs w:val="21"/>
                    </w:rPr>
                    <w:t>——</w:t>
                  </w:r>
                  <w:r w:rsidRPr="00E506A1">
                    <w:rPr>
                      <w:rFonts w:ascii="Arial" w:eastAsia="宋体" w:hAnsi="Arial" w:cs="Arial"/>
                      <w:kern w:val="0"/>
                      <w:szCs w:val="21"/>
                    </w:rPr>
                    <w:t>办理项目延期、变更管理单位、调整课题组成员以及其他变更事项，申请人必须登陆中国高校人文社科网（</w:t>
                  </w:r>
                  <w:hyperlink r:id="rId6" w:history="1">
                    <w:r w:rsidRPr="00E506A1">
                      <w:rPr>
                        <w:rFonts w:ascii="Arial" w:eastAsia="宋体" w:hAnsi="Arial" w:cs="Arial"/>
                        <w:color w:val="0000FF"/>
                        <w:kern w:val="0"/>
                        <w:u w:val="single"/>
                      </w:rPr>
                      <w:t>www.sinoss.net</w:t>
                    </w:r>
                  </w:hyperlink>
                  <w:r w:rsidRPr="00E506A1">
                    <w:rPr>
                      <w:rFonts w:ascii="Arial" w:eastAsia="宋体" w:hAnsi="Arial" w:cs="Arial"/>
                      <w:kern w:val="0"/>
                      <w:szCs w:val="21"/>
                    </w:rPr>
                    <w:t>）教育部人文社科研究管理平台，在线提出变更申请，由学校科研管理部门在线审核后，由社科司审核备案。</w:t>
                  </w:r>
                </w:p>
              </w:tc>
            </w:tr>
            <w:tr w:rsidR="00E506A1" w:rsidRPr="00E506A1">
              <w:trPr>
                <w:trHeight w:val="240"/>
                <w:tblCellSpacing w:w="0" w:type="dxa"/>
                <w:jc w:val="center"/>
              </w:trPr>
              <w:tc>
                <w:tcPr>
                  <w:tcW w:w="0" w:type="auto"/>
                  <w:vAlign w:val="center"/>
                  <w:hideMark/>
                </w:tcPr>
                <w:p w:rsidR="00E506A1" w:rsidRPr="00E506A1" w:rsidRDefault="00E506A1" w:rsidP="00E506A1">
                  <w:pPr>
                    <w:widowControl/>
                    <w:jc w:val="left"/>
                    <w:rPr>
                      <w:rFonts w:ascii="宋体" w:eastAsia="宋体" w:hAnsi="宋体" w:cs="宋体"/>
                      <w:kern w:val="0"/>
                      <w:sz w:val="24"/>
                      <w:szCs w:val="24"/>
                    </w:rPr>
                  </w:pPr>
                </w:p>
              </w:tc>
            </w:tr>
            <w:tr w:rsidR="00E506A1" w:rsidRPr="00E506A1">
              <w:trPr>
                <w:trHeight w:val="15"/>
                <w:tblCellSpacing w:w="0" w:type="dxa"/>
                <w:jc w:val="center"/>
              </w:trPr>
              <w:tc>
                <w:tcPr>
                  <w:tcW w:w="0" w:type="auto"/>
                  <w:shd w:val="clear" w:color="auto" w:fill="FF0000"/>
                  <w:vAlign w:val="center"/>
                  <w:hideMark/>
                </w:tcPr>
                <w:p w:rsidR="00E506A1" w:rsidRPr="00E506A1" w:rsidRDefault="00E506A1" w:rsidP="00E506A1">
                  <w:pPr>
                    <w:widowControl/>
                    <w:jc w:val="left"/>
                    <w:rPr>
                      <w:rFonts w:ascii="宋体" w:eastAsia="宋体" w:hAnsi="宋体" w:cs="宋体"/>
                      <w:kern w:val="0"/>
                      <w:sz w:val="2"/>
                      <w:szCs w:val="24"/>
                    </w:rPr>
                  </w:pPr>
                </w:p>
              </w:tc>
            </w:tr>
            <w:tr w:rsidR="00E506A1" w:rsidRPr="00E506A1">
              <w:trPr>
                <w:trHeight w:val="15"/>
                <w:tblCellSpacing w:w="0" w:type="dxa"/>
                <w:jc w:val="center"/>
              </w:trPr>
              <w:tc>
                <w:tcPr>
                  <w:tcW w:w="0" w:type="auto"/>
                  <w:vAlign w:val="center"/>
                  <w:hideMark/>
                </w:tcPr>
                <w:p w:rsidR="00E506A1" w:rsidRPr="00E506A1" w:rsidRDefault="00E506A1" w:rsidP="00E506A1">
                  <w:pPr>
                    <w:widowControl/>
                    <w:jc w:val="left"/>
                    <w:rPr>
                      <w:rFonts w:ascii="宋体" w:eastAsia="宋体" w:hAnsi="宋体" w:cs="宋体"/>
                      <w:kern w:val="0"/>
                      <w:sz w:val="2"/>
                      <w:szCs w:val="24"/>
                    </w:rPr>
                  </w:pPr>
                </w:p>
              </w:tc>
            </w:tr>
            <w:tr w:rsidR="00E506A1" w:rsidRPr="00E506A1">
              <w:trPr>
                <w:trHeight w:val="75"/>
                <w:tblCellSpacing w:w="0" w:type="dxa"/>
                <w:jc w:val="center"/>
              </w:trPr>
              <w:tc>
                <w:tcPr>
                  <w:tcW w:w="0" w:type="auto"/>
                  <w:shd w:val="clear" w:color="auto" w:fill="FF0000"/>
                  <w:vAlign w:val="center"/>
                  <w:hideMark/>
                </w:tcPr>
                <w:p w:rsidR="00E506A1" w:rsidRPr="00E506A1" w:rsidRDefault="00E506A1" w:rsidP="00E506A1">
                  <w:pPr>
                    <w:widowControl/>
                    <w:jc w:val="left"/>
                    <w:rPr>
                      <w:rFonts w:ascii="宋体" w:eastAsia="宋体" w:hAnsi="宋体" w:cs="宋体"/>
                      <w:kern w:val="0"/>
                      <w:sz w:val="8"/>
                      <w:szCs w:val="24"/>
                    </w:rPr>
                  </w:pPr>
                </w:p>
              </w:tc>
            </w:tr>
            <w:tr w:rsidR="00E506A1" w:rsidRPr="00E506A1">
              <w:trPr>
                <w:tblCellSpacing w:w="0" w:type="dxa"/>
                <w:jc w:val="center"/>
              </w:trPr>
              <w:tc>
                <w:tcPr>
                  <w:tcW w:w="0" w:type="auto"/>
                  <w:vAlign w:val="center"/>
                  <w:hideMark/>
                </w:tcPr>
                <w:p w:rsidR="00E506A1" w:rsidRPr="00E506A1" w:rsidRDefault="00E506A1" w:rsidP="00E506A1">
                  <w:pPr>
                    <w:widowControl/>
                    <w:jc w:val="left"/>
                    <w:rPr>
                      <w:rFonts w:ascii="宋体" w:eastAsia="宋体" w:hAnsi="宋体" w:cs="宋体"/>
                      <w:kern w:val="0"/>
                      <w:sz w:val="24"/>
                      <w:szCs w:val="24"/>
                    </w:rPr>
                  </w:pPr>
                  <w:r w:rsidRPr="00E506A1">
                    <w:rPr>
                      <w:rFonts w:ascii="宋体" w:eastAsia="宋体" w:hAnsi="宋体" w:cs="宋体"/>
                      <w:kern w:val="0"/>
                      <w:sz w:val="24"/>
                      <w:szCs w:val="24"/>
                    </w:rPr>
                    <w:t xml:space="preserve">　 </w:t>
                  </w:r>
                </w:p>
              </w:tc>
            </w:tr>
          </w:tbl>
          <w:p w:rsidR="00E506A1" w:rsidRPr="00E506A1" w:rsidRDefault="00E506A1" w:rsidP="00E506A1">
            <w:pPr>
              <w:widowControl/>
              <w:jc w:val="center"/>
              <w:rPr>
                <w:rFonts w:ascii="宋体" w:eastAsia="宋体" w:hAnsi="宋体" w:cs="宋体"/>
                <w:kern w:val="0"/>
                <w:sz w:val="24"/>
                <w:szCs w:val="24"/>
              </w:rPr>
            </w:pPr>
          </w:p>
        </w:tc>
      </w:tr>
    </w:tbl>
    <w:p w:rsidR="00B97181" w:rsidRDefault="00B97181"/>
    <w:sectPr w:rsidR="00B971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7181" w:rsidRDefault="00B97181" w:rsidP="00E506A1">
      <w:r>
        <w:separator/>
      </w:r>
    </w:p>
  </w:endnote>
  <w:endnote w:type="continuationSeparator" w:id="1">
    <w:p w:rsidR="00B97181" w:rsidRDefault="00B97181" w:rsidP="00E506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7181" w:rsidRDefault="00B97181" w:rsidP="00E506A1">
      <w:r>
        <w:separator/>
      </w:r>
    </w:p>
  </w:footnote>
  <w:footnote w:type="continuationSeparator" w:id="1">
    <w:p w:rsidR="00B97181" w:rsidRDefault="00B97181" w:rsidP="00E506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06A1"/>
    <w:rsid w:val="00B97181"/>
    <w:rsid w:val="00E506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E506A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506A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506A1"/>
    <w:rPr>
      <w:sz w:val="18"/>
      <w:szCs w:val="18"/>
    </w:rPr>
  </w:style>
  <w:style w:type="paragraph" w:styleId="a4">
    <w:name w:val="footer"/>
    <w:basedOn w:val="a"/>
    <w:link w:val="Char0"/>
    <w:uiPriority w:val="99"/>
    <w:semiHidden/>
    <w:unhideWhenUsed/>
    <w:rsid w:val="00E506A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506A1"/>
    <w:rPr>
      <w:sz w:val="18"/>
      <w:szCs w:val="18"/>
    </w:rPr>
  </w:style>
  <w:style w:type="character" w:customStyle="1" w:styleId="3Char">
    <w:name w:val="标题 3 Char"/>
    <w:basedOn w:val="a0"/>
    <w:link w:val="3"/>
    <w:uiPriority w:val="9"/>
    <w:rsid w:val="00E506A1"/>
    <w:rPr>
      <w:rFonts w:ascii="宋体" w:eastAsia="宋体" w:hAnsi="宋体" w:cs="宋体"/>
      <w:b/>
      <w:bCs/>
      <w:kern w:val="0"/>
      <w:sz w:val="27"/>
      <w:szCs w:val="27"/>
    </w:rPr>
  </w:style>
  <w:style w:type="paragraph" w:styleId="a5">
    <w:name w:val="Normal (Web)"/>
    <w:basedOn w:val="a"/>
    <w:uiPriority w:val="99"/>
    <w:unhideWhenUsed/>
    <w:rsid w:val="00E506A1"/>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E506A1"/>
    <w:rPr>
      <w:b/>
      <w:bCs/>
    </w:rPr>
  </w:style>
  <w:style w:type="character" w:styleId="a7">
    <w:name w:val="Hyperlink"/>
    <w:basedOn w:val="a0"/>
    <w:uiPriority w:val="99"/>
    <w:semiHidden/>
    <w:unhideWhenUsed/>
    <w:rsid w:val="00E506A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451</Words>
  <Characters>2573</Characters>
  <Application>Microsoft Office Word</Application>
  <DocSecurity>0</DocSecurity>
  <Lines>21</Lines>
  <Paragraphs>6</Paragraphs>
  <ScaleCrop>false</ScaleCrop>
  <Company/>
  <LinksUpToDate>false</LinksUpToDate>
  <CharactersWithSpaces>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刘晖晖</dc:creator>
  <cp:keywords/>
  <dc:description/>
  <cp:lastModifiedBy>刘晖晖</cp:lastModifiedBy>
  <cp:revision>2</cp:revision>
  <dcterms:created xsi:type="dcterms:W3CDTF">2016-01-10T14:11:00Z</dcterms:created>
  <dcterms:modified xsi:type="dcterms:W3CDTF">2016-01-10T14:11:00Z</dcterms:modified>
</cp:coreProperties>
</file>